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:sz w:val="44"/>
          <w:szCs w:val="44"/>
        </w:rPr>
      </w:pPr>
      <w:r>
        <w:rPr>
          <w:rFonts w:hint="eastAsia" w:ascii="仿宋" w:hAnsi="仿宋" w:eastAsia="仿宋"/>
          <w:color w:val="000000" w:themeColor="text1"/>
          <w:sz w:val="44"/>
          <w:szCs w:val="44"/>
          <w:lang w:eastAsia="zh-CN"/>
        </w:rPr>
        <w:t>安庆市天然气管网项目宿松-望江支线</w:t>
      </w:r>
      <w:r>
        <w:rPr>
          <w:rFonts w:hint="eastAsia" w:ascii="仿宋" w:hAnsi="仿宋" w:eastAsia="仿宋"/>
          <w:color w:val="000000" w:themeColor="text1"/>
          <w:sz w:val="44"/>
          <w:szCs w:val="44"/>
        </w:rPr>
        <w:t>可行性研究报告编制磋商文件</w:t>
      </w:r>
    </w:p>
    <w:p>
      <w:pPr>
        <w:jc w:val="center"/>
        <w:rPr>
          <w:rFonts w:ascii="仿宋" w:hAnsi="仿宋" w:eastAsia="仿宋"/>
          <w:color w:val="000000" w:themeColor="text1"/>
          <w:sz w:val="44"/>
          <w:szCs w:val="44"/>
        </w:rPr>
      </w:pPr>
    </w:p>
    <w:p>
      <w:pPr>
        <w:jc w:val="center"/>
        <w:rPr>
          <w:rFonts w:ascii="仿宋" w:hAnsi="仿宋" w:eastAsia="仿宋"/>
          <w:color w:val="000000" w:themeColor="text1"/>
          <w:sz w:val="44"/>
          <w:szCs w:val="44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报价人须知</w:t>
      </w:r>
    </w:p>
    <w:p>
      <w:pPr>
        <w:rPr>
          <w:rFonts w:ascii="仿宋" w:hAnsi="仿宋" w:eastAsia="仿宋"/>
          <w:color w:val="000000" w:themeColor="text1"/>
          <w:szCs w:val="21"/>
        </w:rPr>
      </w:pPr>
    </w:p>
    <w:tbl>
      <w:tblPr>
        <w:tblStyle w:val="6"/>
        <w:tblW w:w="8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5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tblHeader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</w:rPr>
              <w:t>条款名称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项目名称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安庆市天然气管网项目宿松-望江支线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采购人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1.单位名称：安徽省徽商长城能源有限公司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2.联系人：陈兆利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3.联系电话：18056096490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工期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初稿出具期限为接到甲方通知后30个工作日，每次采购人或评审会反馈意见后，应在5日内修改完成，并提交给采购人。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预计总投资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报价人资质要求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投标人资格要求：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1、报价人为依法存续的独立法人（营业执照）；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2、具有有效的工程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甲级咨询资质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（石油天然气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专业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）；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3、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201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年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月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日至今具有类似工程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业绩以合同为准，时间以合同签订时间为准）。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报价有效期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u w:val="single"/>
              </w:rPr>
              <w:t>报价有效期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</w:rPr>
              <w:t>90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u w:val="single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质量要求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质量标准：合格，遵循国家、行业相关标准规范。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现场踏勘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不组织踏勘。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报价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总价包干。采购范围内价格不予调整。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计税方式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税率：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u w:val="single"/>
              </w:rPr>
              <w:t>%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增值税专用发票，如遇国家增值税税率调整，则合同金额在不含税金额不变的基础上做相应调整。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截止时间</w:t>
            </w:r>
          </w:p>
        </w:tc>
        <w:tc>
          <w:tcPr>
            <w:tcW w:w="5928" w:type="dxa"/>
            <w:vAlign w:val="center"/>
          </w:tcPr>
          <w:p>
            <w:pPr>
              <w:pStyle w:val="3"/>
              <w:ind w:firstLine="4"/>
              <w:jc w:val="left"/>
              <w:rPr>
                <w:rFonts w:ascii="仿宋" w:hAnsi="仿宋" w:eastAsia="仿宋"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</w:rPr>
              <w:t>报价人请将报价文件与202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</w:rPr>
              <w:t>日递交至：安徽省合肥市芜湖路258号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</w:rPr>
              <w:t>号楼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</w:rPr>
              <w:t>楼 安徽省徽商长城能源有限公司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评审方法</w:t>
            </w:r>
          </w:p>
        </w:tc>
        <w:tc>
          <w:tcPr>
            <w:tcW w:w="592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Cs w:val="21"/>
              </w:rPr>
              <w:t>综合评分法</w:t>
            </w:r>
          </w:p>
        </w:tc>
      </w:tr>
    </w:tbl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一、工程概况简述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本工程起自宿松支线九成分输清管站，止于望江分输站，管线长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约</w:t>
      </w:r>
      <w:r>
        <w:rPr>
          <w:rFonts w:hint="eastAsia" w:ascii="仿宋" w:hAnsi="仿宋" w:eastAsia="仿宋"/>
          <w:color w:val="000000" w:themeColor="text1"/>
          <w:szCs w:val="21"/>
        </w:rPr>
        <w:t>2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0</w:t>
      </w:r>
      <w:r>
        <w:rPr>
          <w:rFonts w:hint="eastAsia" w:ascii="仿宋" w:hAnsi="仿宋" w:eastAsia="仿宋"/>
          <w:color w:val="000000" w:themeColor="text1"/>
          <w:szCs w:val="21"/>
        </w:rPr>
        <w:t>km，管径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DN300</w:t>
      </w:r>
      <w:r>
        <w:rPr>
          <w:rFonts w:hint="eastAsia" w:ascii="仿宋" w:hAnsi="仿宋" w:eastAsia="仿宋"/>
          <w:color w:val="000000" w:themeColor="text1"/>
          <w:szCs w:val="21"/>
        </w:rPr>
        <w:t>，设计压力4MPa，设计输量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5</w:t>
      </w:r>
      <w:r>
        <w:rPr>
          <w:rFonts w:hint="eastAsia" w:ascii="仿宋" w:hAnsi="仿宋" w:eastAsia="仿宋"/>
          <w:color w:val="000000" w:themeColor="text1"/>
          <w:szCs w:val="21"/>
        </w:rPr>
        <w:t>×108Nm3/a。新建站场1座，为望江分输站。</w:t>
      </w:r>
    </w:p>
    <w:p>
      <w:pPr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二、报价人资质要求</w:t>
      </w:r>
    </w:p>
    <w:p>
      <w:pPr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 xml:space="preserve">   1、报价人为依法存续的独立法人（营业执照）；</w:t>
      </w:r>
    </w:p>
    <w:p>
      <w:pPr>
        <w:spacing w:line="400" w:lineRule="exact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 xml:space="preserve">   2、具有有效的工程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甲级咨询资质</w:t>
      </w:r>
      <w:r>
        <w:rPr>
          <w:rFonts w:hint="eastAsia" w:ascii="仿宋" w:hAnsi="仿宋" w:eastAsia="仿宋"/>
          <w:color w:val="000000" w:themeColor="text1"/>
          <w:szCs w:val="21"/>
        </w:rPr>
        <w:t>（石油天然气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专业</w:t>
      </w:r>
      <w:r>
        <w:rPr>
          <w:rFonts w:hint="eastAsia" w:ascii="仿宋" w:hAnsi="仿宋" w:eastAsia="仿宋"/>
          <w:color w:val="000000" w:themeColor="text1"/>
          <w:szCs w:val="21"/>
        </w:rPr>
        <w:t>）；</w:t>
      </w:r>
    </w:p>
    <w:p>
      <w:pPr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 xml:space="preserve">   3、</w:t>
      </w:r>
      <w:r>
        <w:rPr>
          <w:rFonts w:ascii="仿宋" w:hAnsi="仿宋" w:eastAsia="仿宋"/>
          <w:color w:val="000000" w:themeColor="text1"/>
          <w:szCs w:val="21"/>
        </w:rPr>
        <w:t>201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Cs w:val="21"/>
        </w:rPr>
        <w:t>年</w:t>
      </w:r>
      <w:r>
        <w:rPr>
          <w:rFonts w:ascii="仿宋" w:hAnsi="仿宋" w:eastAsia="仿宋"/>
          <w:color w:val="000000" w:themeColor="text1"/>
          <w:szCs w:val="21"/>
        </w:rPr>
        <w:t>1</w:t>
      </w:r>
      <w:r>
        <w:rPr>
          <w:rFonts w:hint="eastAsia" w:ascii="仿宋" w:hAnsi="仿宋" w:eastAsia="仿宋"/>
          <w:color w:val="000000" w:themeColor="text1"/>
          <w:szCs w:val="21"/>
        </w:rPr>
        <w:t>月</w:t>
      </w:r>
      <w:r>
        <w:rPr>
          <w:rFonts w:ascii="仿宋" w:hAnsi="仿宋" w:eastAsia="仿宋"/>
          <w:color w:val="000000" w:themeColor="text1"/>
          <w:szCs w:val="21"/>
        </w:rPr>
        <w:t>1</w:t>
      </w:r>
      <w:r>
        <w:rPr>
          <w:rFonts w:hint="eastAsia" w:ascii="仿宋" w:hAnsi="仿宋" w:eastAsia="仿宋"/>
          <w:color w:val="000000" w:themeColor="text1"/>
          <w:szCs w:val="21"/>
        </w:rPr>
        <w:t>日至今具有类似工程</w:t>
      </w:r>
      <w:r>
        <w:rPr>
          <w:rFonts w:hint="eastAsia" w:ascii="仿宋" w:hAnsi="仿宋" w:eastAsia="仿宋"/>
          <w:color w:val="000000" w:themeColor="text1"/>
          <w:szCs w:val="21"/>
          <w:lang w:eastAsia="zh-CN"/>
        </w:rPr>
        <w:t>（</w:t>
      </w:r>
      <w:r>
        <w:rPr>
          <w:rFonts w:hint="eastAsia" w:ascii="仿宋" w:hAnsi="仿宋" w:eastAsia="仿宋"/>
          <w:color w:val="000000" w:themeColor="text1"/>
          <w:szCs w:val="21"/>
        </w:rPr>
        <w:t>业绩以合同为准，时间以合同签订时间为准）。</w:t>
      </w:r>
    </w:p>
    <w:p>
      <w:pPr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三、采购范围与内容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本次采购范围是编制安庆市天然气管网项目宿松-望江支线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项目立项报告、</w:t>
      </w:r>
      <w:r>
        <w:rPr>
          <w:rFonts w:hint="eastAsia" w:ascii="仿宋" w:hAnsi="仿宋" w:eastAsia="仿宋"/>
          <w:color w:val="000000" w:themeColor="text1"/>
          <w:szCs w:val="21"/>
        </w:rPr>
        <w:t>可行性研究报告全部工作，包括但不限于：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1、依据国家、行业相关法律法规、标准、规范等进行项目的调查、研究和实地勘查、分析、论证、出具可行性研究报告等全部工作。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2、可行性研究报告应包括技术论证、经济性论证。其中技术论证包括但不限于：线路、输气站规模、总体布局（出具平面布置图）、设备选型及相关参数、土地调规说明，安全、环境影响等分单独篇章进行论证说明；经济性论证包括但不限于：项目投资概算、市场前景分析、经济性评估、风险评估等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ascii="仿宋" w:hAnsi="仿宋" w:eastAsia="仿宋"/>
          <w:color w:val="000000" w:themeColor="text1"/>
          <w:szCs w:val="21"/>
        </w:rPr>
        <w:t>3</w:t>
      </w:r>
      <w:r>
        <w:rPr>
          <w:rFonts w:hint="eastAsia" w:ascii="仿宋" w:hAnsi="仿宋" w:eastAsia="仿宋"/>
          <w:color w:val="000000" w:themeColor="text1"/>
          <w:szCs w:val="21"/>
        </w:rPr>
        <w:t>、积极配合评审工作，参加项目可行性研究报告技术和评审会议，并根据评审会上提出的要求修改、完善报告，直至报告顺利通过最终审查。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4、项目评审会需提交20份装订初稿供评审用，最终版报告提交电子版本1份、装订文本6份（以实际需求为准）。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四、质量要求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符合现行的国家和行业法律法规、标准规范以及采购人的要求和规定。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五、进度要求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接到甲方通知后30个工作日内将初稿提交给甲方。每次采购人或评审会反馈意见后，应在5日内完成稿件修改，并提交给采购人。因甲方原因造成的延误工期顺延。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乙方每版稿件每延迟提交一天，甲方扣减乙方1%的合同金额。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六、保密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参与各方应对文件中的商业和技术等秘密保密，否则应承担相应的法律责任。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七、响应和偏差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报价人的文件应当对采购文件的实质性要求完全响应，否则，报价人的报价文件将被否决。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八、报价要求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1、报价人应按附件中的要求完整地填写投标报价表，且只允许有一个报价，任何有选择性报价将不予接受。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2、报价在合同执行过程中固定不变。费用包括完成编制报告服务要求内容及专家评审全部费用。参选单位报价时应充分考虑各种可能影响造价的因素，做出正确的评估,否则造成的风险责任自负。报价中如有漏项、缺项，应自行承担该漏项、缺项的所有费用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九、支付条款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提交可行性研究报告并经过评审后后15日内支付总价款的50%，提交可行性研究报告最终版后15日内付清尾款。</w:t>
      </w: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hint="eastAsia"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 xml:space="preserve">                                               安徽省徽商长城能源有限公司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 xml:space="preserve">                                                      202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1</w:t>
      </w:r>
      <w:r>
        <w:rPr>
          <w:rFonts w:hint="eastAsia" w:ascii="仿宋" w:hAnsi="仿宋" w:eastAsia="仿宋"/>
          <w:color w:val="000000" w:themeColor="text1"/>
          <w:szCs w:val="21"/>
        </w:rPr>
        <w:t>年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4</w:t>
      </w:r>
      <w:r>
        <w:rPr>
          <w:rFonts w:hint="eastAsia" w:ascii="仿宋" w:hAnsi="仿宋" w:eastAsia="仿宋"/>
          <w:color w:val="000000" w:themeColor="text1"/>
          <w:szCs w:val="21"/>
        </w:rPr>
        <w:t>月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23</w:t>
      </w:r>
      <w:r>
        <w:rPr>
          <w:rFonts w:hint="eastAsia" w:ascii="仿宋" w:hAnsi="仿宋" w:eastAsia="仿宋"/>
          <w:color w:val="000000" w:themeColor="text1"/>
          <w:szCs w:val="21"/>
        </w:rPr>
        <w:t>日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600" w:firstLineChars="200"/>
        <w:jc w:val="center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评分表</w:t>
      </w:r>
    </w:p>
    <w:tbl>
      <w:tblPr>
        <w:tblStyle w:val="7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1701"/>
        <w:gridCol w:w="52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条款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评分因素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标准及方法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报价评分（40分）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满足磋商文件要求且报价最低的报价为评标基准价，其价格分为满分（40分）。其他投标人的价格统一按照下列公式计算：报价得分=（基准价/报价）*40。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业绩（30分）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报价人业绩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2015年1月1日以来，承担过类似业绩每个得3分，满分15分。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拟委派项目负责人业绩（15分）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2015年1月1日以来，每承担过类似业绩每个得5分，满分15分。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服务方案（30分）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各阶段工作安排（10分）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进度计划、质量控制计划、文档管理、内部及业主审查与控制、HSE管理制度明确，得6-10分；</w:t>
            </w: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进度计划、质量控制计划、文档管理、内部及业主审查与控制、HSE管理制度明确较明确，得3-5分；</w:t>
            </w: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进度计划、质量控制计划、文档管理、内部及业主审查与控制、HSE管理制度明确一般，得1-2分。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关键环节和控制方法（10分）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能完全理解本项目工作难点和特点，有具体应对措施、且针对性强，得6-10分；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能较好的理解本项目工作难点和特点，有具体应对措施、且针对性较强，得3-5分；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理解本项目工作难点和特点一般，有应对措施，得1-2分。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服务承诺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（10分）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质量承诺满足采购人的要求，有具体的违约责任承诺、有成果质量保证措施，得10分；其他，得5分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工期承诺满足采购人的要求,有具体的违约责任承诺、后续服务相关承诺，得5分；其他，得2分。</w:t>
            </w:r>
          </w:p>
        </w:tc>
      </w:tr>
    </w:tbl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报价文件构成</w:t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1、报价表（附件1）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2、法定代表人授权委托书及身份</w:t>
      </w:r>
      <w:r>
        <w:rPr>
          <w:rFonts w:ascii="仿宋" w:hAnsi="仿宋" w:eastAsia="仿宋" w:cs="仿宋"/>
          <w:color w:val="000000" w:themeColor="text1"/>
          <w:szCs w:val="21"/>
        </w:rPr>
        <w:t>证件</w:t>
      </w:r>
      <w:r>
        <w:rPr>
          <w:rFonts w:hint="eastAsia" w:ascii="仿宋" w:hAnsi="仿宋" w:eastAsia="仿宋" w:cs="仿宋"/>
          <w:color w:val="000000" w:themeColor="text1"/>
          <w:szCs w:val="21"/>
        </w:rPr>
        <w:t>(附件2)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如法定代表人参与项目，仅需请提供其身份证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3、报价人资格证明文件：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（1）营业执照；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（2）资质文件；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（3）</w:t>
      </w:r>
      <w:r>
        <w:rPr>
          <w:rFonts w:hint="eastAsia" w:ascii="仿宋" w:hAnsi="仿宋" w:eastAsia="仿宋"/>
          <w:color w:val="000000" w:themeColor="text1"/>
          <w:szCs w:val="21"/>
        </w:rPr>
        <w:t>2015年1月1日以来，承担过类似业绩</w:t>
      </w:r>
      <w:r>
        <w:rPr>
          <w:rFonts w:hint="eastAsia" w:ascii="仿宋" w:hAnsi="仿宋" w:eastAsia="仿宋" w:cs="仿宋"/>
          <w:color w:val="000000" w:themeColor="text1"/>
          <w:szCs w:val="21"/>
        </w:rPr>
        <w:t>；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4、服务方案、进度计划及承诺（格式自拟）。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kern w:val="44"/>
          <w:szCs w:val="21"/>
        </w:rPr>
      </w:pPr>
      <w:r>
        <w:rPr>
          <w:rFonts w:hint="eastAsia" w:ascii="仿宋" w:hAnsi="仿宋" w:eastAsia="仿宋"/>
          <w:color w:val="000000" w:themeColor="text1"/>
          <w:kern w:val="44"/>
          <w:szCs w:val="21"/>
        </w:rPr>
        <w:t>附件1</w:t>
      </w:r>
    </w:p>
    <w:p>
      <w:pPr>
        <w:spacing w:line="400" w:lineRule="exact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jc w:val="center"/>
        <w:rPr>
          <w:rFonts w:ascii="仿宋" w:hAnsi="仿宋" w:eastAsia="仿宋"/>
          <w:color w:val="000000" w:themeColor="text1"/>
          <w:sz w:val="36"/>
          <w:szCs w:val="36"/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</w:rPr>
        <w:t>报价表</w:t>
      </w:r>
    </w:p>
    <w:p>
      <w:pPr>
        <w:spacing w:line="400" w:lineRule="exact"/>
        <w:rPr>
          <w:rFonts w:ascii="仿宋" w:hAnsi="仿宋" w:eastAsia="仿宋"/>
          <w:color w:val="000000" w:themeColor="text1"/>
          <w:szCs w:val="21"/>
        </w:rPr>
      </w:pP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3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安庆市天然气管网项目宿松-望江支线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</w:rPr>
              <w:t>项目立项报告、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可行性研究报告编制</w:t>
            </w:r>
          </w:p>
        </w:tc>
        <w:tc>
          <w:tcPr>
            <w:tcW w:w="441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报价（人民币）：元，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报价大写：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1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合计</w:t>
            </w:r>
          </w:p>
        </w:tc>
        <w:tc>
          <w:tcPr>
            <w:tcW w:w="441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小写（人民币）：元，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52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备注：报价含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u w:val="single"/>
              </w:rPr>
              <w:t>6%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增值税专用发票。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注：报价含6%增值税。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联系人：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联系电话：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报价人（公章）：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日期;</w:t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360" w:lineRule="auto"/>
        <w:jc w:val="center"/>
        <w:textAlignment w:val="auto"/>
        <w:outlineLvl w:val="9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spacing w:line="360" w:lineRule="auto"/>
        <w:textAlignment w:val="auto"/>
        <w:outlineLvl w:val="9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  <w:r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  <w:t>附件</w:t>
      </w:r>
      <w:r>
        <w:rPr>
          <w:rFonts w:hint="eastAsia" w:ascii="仿宋" w:hAnsi="仿宋" w:eastAsia="仿宋"/>
          <w:b w:val="0"/>
          <w:color w:val="000000" w:themeColor="text1"/>
          <w:kern w:val="44"/>
          <w:sz w:val="21"/>
          <w:szCs w:val="21"/>
        </w:rPr>
        <w:t>2</w:t>
      </w:r>
    </w:p>
    <w:p>
      <w:pPr>
        <w:spacing w:line="360" w:lineRule="auto"/>
        <w:jc w:val="center"/>
        <w:textAlignment w:val="auto"/>
        <w:outlineLvl w:val="9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  <w:r>
        <w:rPr>
          <w:rFonts w:hint="eastAsia" w:ascii="仿宋" w:hAnsi="仿宋" w:eastAsia="仿宋"/>
          <w:b w:val="0"/>
          <w:color w:val="000000" w:themeColor="text1"/>
          <w:kern w:val="44"/>
          <w:sz w:val="21"/>
          <w:szCs w:val="21"/>
        </w:rPr>
        <w:t>法人代表授权委托书</w:t>
      </w:r>
    </w:p>
    <w:p>
      <w:pPr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安徽省徽商长城能源有限公司</w:t>
      </w:r>
      <w:r>
        <w:rPr>
          <w:rFonts w:hint="eastAsia" w:ascii="仿宋" w:hAnsi="仿宋" w:eastAsia="仿宋" w:cs="仿宋"/>
          <w:color w:val="000000" w:themeColor="text1"/>
          <w:szCs w:val="21"/>
        </w:rPr>
        <w:t>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（报价人全称）（法定代表人）</w:t>
      </w:r>
      <w:r>
        <w:rPr>
          <w:rFonts w:hint="eastAsia" w:ascii="仿宋" w:hAnsi="仿宋" w:eastAsia="仿宋" w:cs="仿宋"/>
          <w:color w:val="000000" w:themeColor="text1"/>
          <w:szCs w:val="21"/>
        </w:rPr>
        <w:t>合法地代表我单位，授权</w:t>
      </w: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（报价人）</w:t>
      </w:r>
      <w:r>
        <w:rPr>
          <w:rFonts w:hint="eastAsia" w:ascii="仿宋" w:hAnsi="仿宋" w:eastAsia="仿宋" w:cs="仿宋"/>
          <w:color w:val="000000" w:themeColor="text1"/>
          <w:szCs w:val="21"/>
        </w:rPr>
        <w:t>的</w:t>
      </w: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（姓名）</w:t>
      </w:r>
      <w:r>
        <w:rPr>
          <w:rFonts w:hint="eastAsia" w:ascii="仿宋" w:hAnsi="仿宋" w:eastAsia="仿宋" w:cs="仿宋"/>
          <w:color w:val="000000" w:themeColor="text1"/>
          <w:szCs w:val="21"/>
        </w:rPr>
        <w:t>为我单位的合法代理人，该代理人有权在</w:t>
      </w: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（采购项目名称）</w:t>
      </w:r>
      <w:r>
        <w:rPr>
          <w:rFonts w:hint="eastAsia" w:ascii="仿宋" w:hAnsi="仿宋" w:eastAsia="仿宋" w:cs="仿宋"/>
          <w:color w:val="000000" w:themeColor="text1"/>
          <w:szCs w:val="21"/>
        </w:rPr>
        <w:t>采购的投标活动中，以我单位的名义签署报价文件、与采购人协商、签订合同以及执行一切与此有关的事项。</w:t>
      </w:r>
    </w:p>
    <w:p>
      <w:pPr>
        <w:snapToGrid w:val="0"/>
        <w:spacing w:line="400" w:lineRule="exact"/>
        <w:ind w:firstLine="411" w:firstLineChars="196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本授权书于年月日签字生效，特此声明。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u w:val="single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报价人：</w:t>
      </w: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（盖章）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u w:val="single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法定代表签字（或签章）：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u w:val="single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授权代理人（被授权人）签字：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职务：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u w:val="single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电话：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360" w:lineRule="auto"/>
        <w:jc w:val="center"/>
        <w:textAlignment w:val="auto"/>
        <w:outlineLvl w:val="9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  <w:r>
        <w:rPr>
          <w:rFonts w:hint="eastAsia" w:ascii="仿宋" w:hAnsi="仿宋" w:eastAsia="仿宋" w:cs="仿宋"/>
          <w:b w:val="0"/>
          <w:color w:val="000000" w:themeColor="text1"/>
          <w:sz w:val="21"/>
          <w:szCs w:val="21"/>
        </w:rPr>
        <w:t>日期：</w:t>
      </w:r>
    </w:p>
    <w:p>
      <w:pP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/>
          <w:color w:val="000000" w:themeColor="text1"/>
          <w:szCs w:val="21"/>
        </w:rPr>
        <w:t>附：被授权人身份证复印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件</w:t>
      </w:r>
      <w:bookmarkStart w:id="0" w:name="_GoBack"/>
      <w:bookmarkEnd w:id="0"/>
    </w:p>
    <w:p>
      <w:pPr>
        <w:spacing w:line="500" w:lineRule="exact"/>
        <w:outlineLvl w:val="9"/>
        <w:rPr>
          <w:rFonts w:ascii="仿宋" w:hAnsi="仿宋" w:eastAsia="仿宋"/>
          <w:color w:val="000000" w:themeColor="text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566F"/>
    <w:rsid w:val="000000E8"/>
    <w:rsid w:val="0001670E"/>
    <w:rsid w:val="000C4282"/>
    <w:rsid w:val="000D71C7"/>
    <w:rsid w:val="0010149C"/>
    <w:rsid w:val="00161349"/>
    <w:rsid w:val="001D4B93"/>
    <w:rsid w:val="001E6555"/>
    <w:rsid w:val="001F7196"/>
    <w:rsid w:val="00241D47"/>
    <w:rsid w:val="0026092E"/>
    <w:rsid w:val="00261A10"/>
    <w:rsid w:val="002D638A"/>
    <w:rsid w:val="00321539"/>
    <w:rsid w:val="003359EF"/>
    <w:rsid w:val="00342A65"/>
    <w:rsid w:val="00352A9E"/>
    <w:rsid w:val="003A12A9"/>
    <w:rsid w:val="0043250C"/>
    <w:rsid w:val="004556E1"/>
    <w:rsid w:val="00473AE5"/>
    <w:rsid w:val="00487BAF"/>
    <w:rsid w:val="004E4D9D"/>
    <w:rsid w:val="005071F5"/>
    <w:rsid w:val="0059127E"/>
    <w:rsid w:val="005B11CB"/>
    <w:rsid w:val="005D1260"/>
    <w:rsid w:val="005D2705"/>
    <w:rsid w:val="00622090"/>
    <w:rsid w:val="00632091"/>
    <w:rsid w:val="006B64D1"/>
    <w:rsid w:val="006F3705"/>
    <w:rsid w:val="00707493"/>
    <w:rsid w:val="0073165F"/>
    <w:rsid w:val="00735A90"/>
    <w:rsid w:val="00743B4A"/>
    <w:rsid w:val="007B2CF3"/>
    <w:rsid w:val="007E566F"/>
    <w:rsid w:val="007F45AE"/>
    <w:rsid w:val="00837B4A"/>
    <w:rsid w:val="0084224C"/>
    <w:rsid w:val="008C24CA"/>
    <w:rsid w:val="008E3A47"/>
    <w:rsid w:val="008E7FA1"/>
    <w:rsid w:val="00907D3B"/>
    <w:rsid w:val="00942584"/>
    <w:rsid w:val="00965C36"/>
    <w:rsid w:val="00A57168"/>
    <w:rsid w:val="00A733F7"/>
    <w:rsid w:val="00A749CC"/>
    <w:rsid w:val="00AE1F13"/>
    <w:rsid w:val="00AE5169"/>
    <w:rsid w:val="00AF6D4D"/>
    <w:rsid w:val="00B73991"/>
    <w:rsid w:val="00BC2685"/>
    <w:rsid w:val="00BC65B7"/>
    <w:rsid w:val="00C04C95"/>
    <w:rsid w:val="00C46272"/>
    <w:rsid w:val="00C942EC"/>
    <w:rsid w:val="00D432B1"/>
    <w:rsid w:val="00D62F3D"/>
    <w:rsid w:val="00D8728E"/>
    <w:rsid w:val="00D952E5"/>
    <w:rsid w:val="00DB2028"/>
    <w:rsid w:val="00DF015D"/>
    <w:rsid w:val="00E35C45"/>
    <w:rsid w:val="00EF1D80"/>
    <w:rsid w:val="00F0110B"/>
    <w:rsid w:val="00F45026"/>
    <w:rsid w:val="00FB3515"/>
    <w:rsid w:val="00FB74BF"/>
    <w:rsid w:val="00FE117B"/>
    <w:rsid w:val="0A641744"/>
    <w:rsid w:val="0B74309C"/>
    <w:rsid w:val="32DB19E8"/>
    <w:rsid w:val="39C7589C"/>
    <w:rsid w:val="3C2D0BFC"/>
    <w:rsid w:val="3E066129"/>
    <w:rsid w:val="47980BBC"/>
    <w:rsid w:val="50A70DB3"/>
    <w:rsid w:val="651E1D03"/>
    <w:rsid w:val="6D09716E"/>
    <w:rsid w:val="7EC94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adjustRightInd w:val="0"/>
      <w:spacing w:before="120" w:after="120" w:line="480" w:lineRule="atLeast"/>
      <w:jc w:val="left"/>
      <w:textAlignment w:val="baseline"/>
      <w:outlineLvl w:val="0"/>
    </w:pPr>
    <w:rPr>
      <w:rFonts w:ascii="宋体" w:hAnsi="Univers"/>
      <w:b/>
      <w:color w:val="000000"/>
      <w:kern w:val="28"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3"/>
    <w:qFormat/>
    <w:uiPriority w:val="0"/>
    <w:pPr>
      <w:adjustRightInd w:val="0"/>
      <w:snapToGrid w:val="0"/>
      <w:spacing w:line="300" w:lineRule="auto"/>
      <w:ind w:firstLine="397"/>
    </w:pPr>
    <w:rPr>
      <w:rFonts w:eastAsia="仿宋_GB2312" w:asciiTheme="minorHAnsi" w:hAnsiTheme="minorHAnsi" w:cstheme="minorBidi"/>
      <w:bCs/>
      <w:sz w:val="24"/>
      <w:szCs w:val="2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1 Char1"/>
    <w:link w:val="2"/>
    <w:qFormat/>
    <w:uiPriority w:val="0"/>
    <w:rPr>
      <w:rFonts w:ascii="宋体" w:hAnsi="Univers" w:eastAsia="宋体" w:cs="Times New Roman"/>
      <w:b/>
      <w:color w:val="000000"/>
      <w:kern w:val="28"/>
      <w:sz w:val="28"/>
      <w:szCs w:val="20"/>
    </w:rPr>
  </w:style>
  <w:style w:type="character" w:customStyle="1" w:styleId="13">
    <w:name w:val="正文缩进 Char"/>
    <w:link w:val="3"/>
    <w:qFormat/>
    <w:uiPriority w:val="0"/>
    <w:rPr>
      <w:rFonts w:eastAsia="仿宋_GB2312"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506</Words>
  <Characters>2890</Characters>
  <Lines>24</Lines>
  <Paragraphs>6</Paragraphs>
  <TotalTime>2</TotalTime>
  <ScaleCrop>false</ScaleCrop>
  <LinksUpToDate>false</LinksUpToDate>
  <CharactersWithSpaces>3390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2020-02-24T00:44:00Z</dcterms:created>
  <dc:creator>Administrator</dc:creator>
  <cp:lastModifiedBy>Ray</cp:lastModifiedBy>
  <dcterms:modified xsi:type="dcterms:W3CDTF">2021-04-23T02:20:32Z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BF23726E1BED4366A97EFC6CD30E7683</vt:lpwstr>
  </property>
</Properties>
</file>