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val="en-US" w:eastAsia="zh-CN"/>
        </w:rPr>
      </w:pPr>
      <w:r>
        <w:rPr>
          <w:rFonts w:hint="eastAsia" w:ascii="方正小标宋简体" w:hAnsi="方正小标宋简体" w:eastAsia="方正小标宋简体" w:cs="方正小标宋简体"/>
          <w:snapToGrid/>
          <w:kern w:val="2"/>
          <w:sz w:val="44"/>
          <w:szCs w:val="44"/>
          <w:lang w:val="en-US" w:eastAsia="zh-CN"/>
        </w:rPr>
        <w:t>安徽省徽商长城能源有限公司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val="en-US" w:eastAsia="zh-CN"/>
        </w:rPr>
      </w:pPr>
      <w:r>
        <w:rPr>
          <w:rFonts w:hint="eastAsia" w:ascii="方正小标宋简体" w:hAnsi="方正小标宋简体" w:eastAsia="方正小标宋简体" w:cs="方正小标宋简体"/>
          <w:snapToGrid/>
          <w:kern w:val="2"/>
          <w:sz w:val="44"/>
          <w:szCs w:val="44"/>
          <w:lang w:val="en-US" w:eastAsia="zh-CN"/>
        </w:rPr>
        <w:t>“强内控、防风险、促合规”体系建设服务项目比选公告</w:t>
      </w:r>
    </w:p>
    <w:p>
      <w:pPr>
        <w:widowControl w:val="0"/>
        <w:numPr>
          <w:ilvl w:val="0"/>
          <w:numId w:val="0"/>
        </w:numPr>
        <w:kinsoku/>
        <w:autoSpaceDE/>
        <w:autoSpaceDN/>
        <w:adjustRightInd/>
        <w:snapToGrid/>
        <w:spacing w:line="560" w:lineRule="exact"/>
        <w:ind w:firstLine="0" w:firstLineChars="0"/>
        <w:jc w:val="both"/>
        <w:textAlignment w:val="auto"/>
        <w:rPr>
          <w:rFonts w:hint="eastAsia" w:ascii="仿宋" w:hAnsi="仿宋" w:eastAsia="仿宋" w:cs="仿宋"/>
          <w:snapToGrid/>
          <w:color w:val="000000"/>
          <w:spacing w:val="0"/>
          <w:kern w:val="2"/>
          <w:sz w:val="32"/>
          <w:szCs w:val="32"/>
          <w:lang w:val="en-US" w:eastAsia="zh-CN"/>
        </w:rPr>
      </w:pPr>
      <w:r>
        <w:rPr>
          <w:rFonts w:hint="eastAsia" w:ascii="仿宋" w:hAnsi="仿宋" w:eastAsia="仿宋" w:cs="仿宋"/>
          <w:snapToGrid/>
          <w:color w:val="000000"/>
          <w:spacing w:val="0"/>
          <w:kern w:val="2"/>
          <w:sz w:val="32"/>
          <w:szCs w:val="32"/>
          <w:lang w:val="en-US" w:eastAsia="zh-CN"/>
        </w:rPr>
        <w:t>各参选单位：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color w:val="000000"/>
          <w:kern w:val="2"/>
          <w:sz w:val="32"/>
          <w:szCs w:val="32"/>
          <w:lang w:eastAsia="zh-CN"/>
        </w:rPr>
      </w:pPr>
      <w:r>
        <w:rPr>
          <w:rFonts w:hint="eastAsia" w:ascii="仿宋" w:hAnsi="仿宋" w:eastAsia="仿宋" w:cs="仿宋"/>
          <w:snapToGrid/>
          <w:color w:val="000000"/>
          <w:kern w:val="2"/>
          <w:sz w:val="32"/>
          <w:szCs w:val="32"/>
          <w:lang w:eastAsia="zh-CN"/>
        </w:rPr>
        <w:t>我公司以比选方式选取“强内控、防风险、促合规”体系建设服务项目报告编制单位。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bidi="ar-SA"/>
        </w:rPr>
        <w:t>一、</w:t>
      </w:r>
      <w:r>
        <w:rPr>
          <w:rFonts w:hint="eastAsia" w:ascii="黑体" w:hAnsi="黑体" w:eastAsia="黑体" w:cs="黑体"/>
          <w:snapToGrid/>
          <w:kern w:val="2"/>
          <w:sz w:val="32"/>
          <w:szCs w:val="32"/>
          <w:lang w:val="en-US" w:eastAsia="zh-CN"/>
        </w:rPr>
        <w:t>项目名称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1.项目名称：安徽省徽商长城能源有限公司“强内控、防风险、促合规”体系建设服务项目。</w:t>
      </w:r>
    </w:p>
    <w:p>
      <w:pPr>
        <w:pStyle w:val="2"/>
        <w:keepNext/>
        <w:keepLines w:val="0"/>
        <w:pageBreakBefore w:val="0"/>
        <w:widowControl/>
        <w:kinsoku w:val="0"/>
        <w:wordWrap/>
        <w:overflowPunct/>
        <w:topLinePunct w:val="0"/>
        <w:autoSpaceDE w:val="0"/>
        <w:autoSpaceDN w:val="0"/>
        <w:bidi w:val="0"/>
        <w:adjustRightInd w:val="0"/>
        <w:snapToGrid/>
        <w:ind w:firstLine="640" w:firstLineChars="200"/>
        <w:textAlignment w:val="baseline"/>
        <w:rPr>
          <w:rFonts w:hint="eastAsia" w:ascii="仿宋" w:hAnsi="仿宋" w:eastAsia="仿宋" w:cs="仿宋"/>
          <w:b w:val="0"/>
          <w:snapToGrid/>
          <w:kern w:val="2"/>
          <w:sz w:val="32"/>
          <w:szCs w:val="32"/>
          <w:lang w:val="en-US" w:eastAsia="zh-CN"/>
        </w:rPr>
      </w:pPr>
      <w:r>
        <w:rPr>
          <w:rFonts w:hint="eastAsia" w:ascii="仿宋" w:hAnsi="仿宋" w:eastAsia="仿宋" w:cs="仿宋"/>
          <w:b w:val="0"/>
          <w:snapToGrid/>
          <w:kern w:val="2"/>
          <w:sz w:val="32"/>
          <w:szCs w:val="32"/>
          <w:lang w:val="en-US" w:eastAsia="zh-CN"/>
        </w:rPr>
        <w:t>2.项目单位：安徽省徽商长城能源有限公司。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color w:val="auto"/>
        </w:rPr>
      </w:pPr>
      <w:r>
        <w:rPr>
          <w:rFonts w:hint="eastAsia" w:ascii="黑体" w:hAnsi="黑体" w:eastAsia="黑体" w:cs="黑体"/>
          <w:snapToGrid/>
          <w:kern w:val="2"/>
          <w:sz w:val="32"/>
          <w:szCs w:val="32"/>
          <w:lang w:val="en-US" w:eastAsia="zh-CN"/>
        </w:rPr>
        <w:t>二、项目内容及要求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3" w:firstLineChars="200"/>
        <w:jc w:val="both"/>
        <w:textAlignment w:val="auto"/>
        <w:rPr>
          <w:rFonts w:hint="eastAsia" w:ascii="楷体" w:hAnsi="楷体" w:eastAsia="楷体" w:cs="楷体"/>
          <w:b/>
          <w:bCs/>
          <w:snapToGrid/>
          <w:kern w:val="2"/>
          <w:sz w:val="32"/>
          <w:szCs w:val="20"/>
          <w:lang w:val="en-US" w:eastAsia="zh-CN"/>
        </w:rPr>
      </w:pPr>
      <w:r>
        <w:rPr>
          <w:rFonts w:hint="eastAsia" w:ascii="楷体" w:hAnsi="楷体" w:eastAsia="楷体" w:cs="楷体"/>
          <w:b/>
          <w:bCs/>
          <w:snapToGrid/>
          <w:kern w:val="2"/>
          <w:sz w:val="32"/>
          <w:szCs w:val="20"/>
          <w:lang w:val="en-US" w:eastAsia="zh-CN"/>
        </w:rPr>
        <w:t>（一）项目建设依据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《企业内部控制基本规范》及配套指引、安徽省国资委关于加强安徽省省属企业内部控制体系建设与监督工作的实施意见》等。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3" w:firstLineChars="200"/>
        <w:jc w:val="both"/>
        <w:textAlignment w:val="auto"/>
        <w:rPr>
          <w:rFonts w:hint="default" w:ascii="楷体" w:hAnsi="楷体" w:eastAsia="楷体" w:cs="楷体"/>
          <w:b/>
          <w:bCs/>
          <w:snapToGrid/>
          <w:kern w:val="2"/>
          <w:sz w:val="32"/>
          <w:szCs w:val="20"/>
          <w:lang w:val="en-US" w:eastAsia="zh-CN"/>
        </w:rPr>
      </w:pPr>
      <w:r>
        <w:rPr>
          <w:rFonts w:hint="eastAsia" w:ascii="楷体" w:hAnsi="楷体" w:eastAsia="楷体" w:cs="楷体"/>
          <w:b/>
          <w:bCs/>
          <w:snapToGrid/>
          <w:kern w:val="2"/>
          <w:sz w:val="32"/>
          <w:szCs w:val="20"/>
          <w:lang w:val="en-US" w:eastAsia="zh-CN"/>
        </w:rPr>
        <w:t>（二）主要工作内容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1.围绕“强内控、防风险、促合规”目标，结合本企业内部控制环境、风险评估、控制活动和内部监督等关键要素，提交内部控制手册。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2.识别公司存在主要风险，编制风险信息库，编制风险控制手册。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3.根据合规管理要求，编制合规管理手册。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4.结合内部控制、风险管理、合规管理情况，编制“三合一”手册。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5.提交的服务成果包括不限于《安徽省徽商长城能源有限公司内部控制管理手册》《安徽省徽商长城能源有限公司风险管理手册》《安徽省徽商长城能源有限公司合规管理手册》《安徽省徽商长城能源有限公司内控、风险、合规“三合一”管理手册》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3" w:firstLineChars="200"/>
        <w:jc w:val="both"/>
        <w:textAlignment w:val="auto"/>
        <w:rPr>
          <w:rFonts w:hint="eastAsia" w:ascii="楷体" w:hAnsi="楷体" w:eastAsia="楷体" w:cs="楷体"/>
          <w:b/>
          <w:bCs/>
          <w:snapToGrid/>
          <w:kern w:val="2"/>
          <w:sz w:val="32"/>
          <w:szCs w:val="20"/>
          <w:lang w:val="en-US" w:eastAsia="zh-CN"/>
        </w:rPr>
      </w:pPr>
      <w:r>
        <w:rPr>
          <w:rFonts w:hint="eastAsia" w:ascii="楷体" w:hAnsi="楷体" w:eastAsia="楷体" w:cs="楷体"/>
          <w:b/>
          <w:bCs/>
          <w:snapToGrid/>
          <w:kern w:val="2"/>
          <w:sz w:val="32"/>
          <w:szCs w:val="20"/>
          <w:lang w:val="en-US" w:eastAsia="zh-CN"/>
        </w:rPr>
        <w:t>（三）服务期限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全部服务成果合同签订后60个工作日完成。服务成果需经公司确认。以上工作如遇特殊情况，双方协商时间。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三、参加单位资格要求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1.须在中华人民共和国境内合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法注册、有法人资格和经营许可，营业执照在有效期内会计师事务所、企业管理咨询单位、内控管理咨询单位。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2.资信良好，具备良好的社会信誉，近三年来没有不良执业记录。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3.项目总负责人和现场负责人均需具备注册会计师（CPA）或国际注册内部审计师(CIA)或国家内控风险管理师（CICS）或国际注册内部控制师(CICP)资格。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4.项目组中须有2名以上注册会计师（CPA）或国际注册内部审计师(CIA)或国家内控风险管理师（CICS）或国际注册内部控制师(CICP)资格人员。项目组成员应熟悉企业内控体系建设和运行的操作流程和实务。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5.近三年来有央企、安徽省属企业实施内控体系建设或服务</w:t>
      </w:r>
      <w:r>
        <w:rPr>
          <w:rFonts w:hint="eastAsia" w:ascii="仿宋" w:hAnsi="仿宋" w:eastAsia="仿宋" w:cs="仿宋"/>
          <w:snapToGrid/>
          <w:kern w:val="2"/>
          <w:sz w:val="32"/>
          <w:szCs w:val="32"/>
          <w:highlight w:val="none"/>
          <w:lang w:val="en-US" w:eastAsia="zh-CN"/>
        </w:rPr>
        <w:t>1个类似</w:t>
      </w:r>
      <w:r>
        <w:rPr>
          <w:rFonts w:hint="eastAsia" w:ascii="仿宋" w:hAnsi="仿宋" w:eastAsia="仿宋" w:cs="仿宋"/>
          <w:snapToGrid/>
          <w:kern w:val="2"/>
          <w:sz w:val="32"/>
          <w:szCs w:val="32"/>
          <w:lang w:val="en-US" w:eastAsia="zh-CN"/>
        </w:rPr>
        <w:t>业绩案例。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6.本项目不接受联合体报名。</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四、报名单位提供资料内容及要求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1.报名单位按上述1-5条件提供公司营业执照、业绩证明、服务合同、资质证书、承诺函、公司信用等相关证明材料及单位综合实力介绍等复印件材料并加盖公章。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s="仿宋"/>
          <w:snapToGrid/>
          <w:kern w:val="2"/>
          <w:sz w:val="32"/>
          <w:szCs w:val="32"/>
          <w:lang w:val="en-US" w:eastAsia="zh-CN"/>
        </w:rPr>
        <w:t>2.报价要求：报名单位根据统一格式报价表进行报价，报价表加盖公章，于报名时一并提交。</w:t>
      </w:r>
      <w:r>
        <w:rPr>
          <w:rFonts w:hint="eastAsia" w:ascii="仿宋" w:hAnsi="仿宋" w:eastAsia="仿宋"/>
          <w:color w:val="auto"/>
          <w:sz w:val="32"/>
          <w:szCs w:val="32"/>
          <w:highlight w:val="none"/>
        </w:rPr>
        <w:t>报价在合同执行过程中固定不变。费用包括完成</w:t>
      </w:r>
      <w:r>
        <w:rPr>
          <w:rFonts w:hint="eastAsia" w:ascii="仿宋" w:hAnsi="仿宋" w:eastAsia="仿宋"/>
          <w:color w:val="auto"/>
          <w:sz w:val="32"/>
          <w:szCs w:val="32"/>
          <w:highlight w:val="none"/>
          <w:lang w:val="en-US" w:eastAsia="zh-CN"/>
        </w:rPr>
        <w:t>采购公告</w:t>
      </w:r>
      <w:r>
        <w:rPr>
          <w:rFonts w:hint="eastAsia" w:ascii="仿宋" w:hAnsi="仿宋" w:eastAsia="仿宋"/>
          <w:color w:val="auto"/>
          <w:sz w:val="32"/>
          <w:szCs w:val="32"/>
          <w:highlight w:val="none"/>
        </w:rPr>
        <w:t>要求内容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税金、差旅等</w:t>
      </w:r>
      <w:r>
        <w:rPr>
          <w:rFonts w:hint="eastAsia" w:ascii="仿宋" w:hAnsi="仿宋" w:eastAsia="仿宋"/>
          <w:color w:val="auto"/>
          <w:sz w:val="32"/>
          <w:szCs w:val="32"/>
          <w:highlight w:val="none"/>
        </w:rPr>
        <w:t>全部费用。参选单位报价时应充分考虑各种可能影响造价的因素，做出正确的评估,否则造成的风险责任自负。报价中如有漏项、缺项，应自行承担该漏项、缺项的所有费用。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3.报名单位需提交工作方案（包括项目总负责人和现场负责人等项目组成员名单、工作内容、如何开展等）</w:t>
      </w:r>
    </w:p>
    <w:p>
      <w:pPr>
        <w:pStyle w:val="3"/>
        <w:keepNext w:val="0"/>
        <w:keepLines w:val="0"/>
        <w:pageBreakBefore w:val="0"/>
        <w:wordWrap/>
        <w:overflowPunct/>
        <w:topLinePunct w:val="0"/>
        <w:bidi w:val="0"/>
        <w:spacing w:before="0" w:line="560" w:lineRule="exact"/>
        <w:ind w:left="0" w:right="0" w:firstLine="640" w:firstLineChars="200"/>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注：上述材料密封加盖公章送达。</w:t>
      </w:r>
    </w:p>
    <w:p>
      <w:pPr>
        <w:pStyle w:val="3"/>
        <w:widowControl/>
        <w:kinsoku w:val="0"/>
        <w:autoSpaceDE w:val="0"/>
        <w:autoSpaceDN w:val="0"/>
        <w:adjustRightInd w:val="0"/>
        <w:snapToGrid w:val="0"/>
        <w:spacing w:before="0" w:line="560" w:lineRule="exact"/>
        <w:ind w:firstLine="640" w:firstLineChars="200"/>
        <w:textAlignment w:val="baseline"/>
        <w:rPr>
          <w:rFonts w:hint="eastAsia" w:ascii="黑体" w:hAnsi="黑体" w:eastAsia="黑体" w:cs="黑体"/>
          <w:snapToGrid/>
          <w:color w:val="000000"/>
          <w:kern w:val="2"/>
          <w:sz w:val="32"/>
          <w:szCs w:val="32"/>
          <w:lang w:eastAsia="zh-CN"/>
        </w:rPr>
      </w:pPr>
      <w:r>
        <w:rPr>
          <w:rFonts w:hint="eastAsia" w:ascii="黑体" w:hAnsi="黑体" w:eastAsia="黑体" w:cs="黑体"/>
          <w:snapToGrid/>
          <w:kern w:val="2"/>
          <w:sz w:val="32"/>
          <w:szCs w:val="32"/>
          <w:lang w:val="en-US" w:eastAsia="zh-CN"/>
        </w:rPr>
        <w:t>五、</w:t>
      </w:r>
      <w:r>
        <w:rPr>
          <w:rFonts w:hint="eastAsia" w:ascii="黑体" w:hAnsi="黑体" w:eastAsia="黑体" w:cs="黑体"/>
          <w:snapToGrid/>
          <w:color w:val="000000"/>
          <w:kern w:val="2"/>
          <w:sz w:val="32"/>
          <w:szCs w:val="32"/>
          <w:lang w:eastAsia="zh-CN"/>
        </w:rPr>
        <w:t>支付条款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提交</w:t>
      </w:r>
      <w:r>
        <w:rPr>
          <w:rFonts w:hint="eastAsia" w:ascii="仿宋" w:hAnsi="仿宋" w:eastAsia="仿宋"/>
          <w:color w:val="auto"/>
          <w:sz w:val="32"/>
          <w:szCs w:val="32"/>
          <w:highlight w:val="none"/>
          <w:lang w:val="en-US" w:eastAsia="zh-CN"/>
        </w:rPr>
        <w:t>最终成果文件</w:t>
      </w:r>
      <w:r>
        <w:rPr>
          <w:rFonts w:hint="eastAsia" w:ascii="仿宋" w:hAnsi="仿宋" w:eastAsia="仿宋"/>
          <w:color w:val="auto"/>
          <w:sz w:val="32"/>
          <w:szCs w:val="32"/>
          <w:highlight w:val="none"/>
          <w:lang w:eastAsia="zh-CN"/>
        </w:rPr>
        <w:t>并开具全额增值税专用发票后，</w:t>
      </w:r>
      <w:r>
        <w:rPr>
          <w:rFonts w:hint="eastAsia" w:ascii="仿宋" w:hAnsi="仿宋" w:eastAsia="仿宋"/>
          <w:color w:val="auto"/>
          <w:sz w:val="32"/>
          <w:szCs w:val="32"/>
          <w:highlight w:val="none"/>
          <w:lang w:val="en-US" w:eastAsia="zh-CN"/>
        </w:rPr>
        <w:t>30</w:t>
      </w:r>
      <w:r>
        <w:rPr>
          <w:rFonts w:hint="eastAsia" w:ascii="仿宋" w:hAnsi="仿宋" w:eastAsia="仿宋"/>
          <w:color w:val="auto"/>
          <w:sz w:val="32"/>
          <w:szCs w:val="32"/>
          <w:highlight w:val="none"/>
        </w:rPr>
        <w:t>日内</w:t>
      </w:r>
      <w:r>
        <w:rPr>
          <w:rFonts w:hint="eastAsia" w:ascii="仿宋" w:hAnsi="仿宋" w:eastAsia="仿宋"/>
          <w:color w:val="auto"/>
          <w:sz w:val="32"/>
          <w:szCs w:val="32"/>
          <w:highlight w:val="none"/>
          <w:lang w:val="en-US" w:eastAsia="zh-CN"/>
        </w:rPr>
        <w:t>支付全额服务费</w:t>
      </w:r>
      <w:r>
        <w:rPr>
          <w:rFonts w:hint="eastAsia" w:ascii="仿宋" w:hAnsi="仿宋" w:eastAsia="仿宋"/>
          <w:color w:val="auto"/>
          <w:sz w:val="32"/>
          <w:szCs w:val="32"/>
          <w:highlight w:val="none"/>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六、工作程序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1.材料送达截止时间和方式：2023年11月8日17∶00。密封现场递交或邮寄。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2.评议时间：2023年11月10日。采购人组织评议，报价人无须参加，综合评分较高者为服务提供商，具体评分办法见《安徽省徽商长城能源有限公司“强内控、防风险、促合规”体系建设服务项目比选评分表》。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七、联系方式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文件递交地址：安徽省合肥市芜湖路258号5号楼6楼安徽省徽商长城能源有限公司经营发展部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联系人：黄和净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联系电话：0551-62866159</w:t>
      </w:r>
      <w:bookmarkStart w:id="0" w:name="_GoBack"/>
      <w:bookmarkEnd w:id="0"/>
    </w:p>
    <w:p>
      <w:pPr>
        <w:spacing w:line="284" w:lineRule="auto"/>
        <w:rPr>
          <w:rFonts w:ascii="Arial"/>
          <w:color w:val="auto"/>
          <w:sz w:val="21"/>
        </w:rPr>
      </w:pPr>
    </w:p>
    <w:p>
      <w:pPr>
        <w:spacing w:line="285" w:lineRule="auto"/>
        <w:rPr>
          <w:rFonts w:ascii="Arial"/>
          <w:color w:val="auto"/>
          <w:sz w:val="21"/>
        </w:rPr>
      </w:pPr>
    </w:p>
    <w:p>
      <w:pPr>
        <w:pStyle w:val="2"/>
        <w:rPr>
          <w:rFonts w:ascii="Arial"/>
          <w:color w:val="auto"/>
          <w:sz w:val="21"/>
        </w:rPr>
      </w:pP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right"/>
        <w:textAlignment w:val="auto"/>
        <w:rPr>
          <w:rFonts w:hint="eastAsia" w:ascii="仿宋" w:hAnsi="仿宋" w:eastAsia="仿宋" w:cs="仿宋"/>
          <w:snapToGrid/>
          <w:kern w:val="2"/>
          <w:sz w:val="32"/>
          <w:szCs w:val="32"/>
          <w:lang w:val="en-US" w:eastAsia="zh-CN"/>
        </w:rPr>
      </w:pPr>
      <w:r>
        <w:rPr>
          <w:rFonts w:hint="eastAsia" w:ascii="仿宋" w:hAnsi="仿宋" w:eastAsia="仿宋" w:cs="仿宋"/>
          <w:snapToGrid/>
          <w:kern w:val="2"/>
          <w:sz w:val="32"/>
          <w:szCs w:val="32"/>
          <w:lang w:val="en-US" w:eastAsia="zh-CN"/>
        </w:rPr>
        <w:t>2023年11月2日</w:t>
      </w:r>
    </w:p>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24"/>
          <w:szCs w:val="24"/>
          <w:u w:val="none"/>
          <w:lang w:val="en-US" w:eastAsia="zh-CN" w:bidi="ar"/>
        </w:rPr>
      </w:pPr>
    </w:p>
    <w:p>
      <w:pPr>
        <w:rPr>
          <w:rFonts w:hint="default"/>
          <w:lang w:val="en-US" w:eastAsia="zh-CN"/>
        </w:rPr>
      </w:pPr>
    </w:p>
    <w:sectPr>
      <w:pgSz w:w="11907" w:h="16839"/>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0"/>
  <w:bordersDoNotSurroundFooter w:val="0"/>
  <w:trackRevisions w:val="1"/>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kwNTZmMzZiOGMwMWQ2NGI1NTYwNTNkOTAxNGJlMWUifQ=="/>
  </w:docVars>
  <w:rsids>
    <w:rsidRoot w:val="00000000"/>
    <w:rsid w:val="0CC21AB0"/>
    <w:rsid w:val="14515DD5"/>
    <w:rsid w:val="17E41E20"/>
    <w:rsid w:val="1FBC4A4A"/>
    <w:rsid w:val="23244DE0"/>
    <w:rsid w:val="31A43590"/>
    <w:rsid w:val="36D641EB"/>
    <w:rsid w:val="46836405"/>
    <w:rsid w:val="57650F48"/>
    <w:rsid w:val="57EF1B24"/>
    <w:rsid w:val="5A6A20E6"/>
    <w:rsid w:val="5EB6215F"/>
    <w:rsid w:val="65C113B6"/>
    <w:rsid w:val="68291459"/>
    <w:rsid w:val="6F1F230C"/>
    <w:rsid w:val="7F5F1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semiHidden/>
    <w:unhideWhenUsed/>
    <w:qFormat/>
    <w:uiPriority w:val="0"/>
    <w:pPr>
      <w:keepNext/>
      <w:snapToGrid/>
      <w:spacing w:line="600" w:lineRule="exact"/>
      <w:outlineLvl w:val="1"/>
    </w:pPr>
    <w:rPr>
      <w:rFonts w:ascii="黑体" w:hAnsi="黑体" w:eastAsia="楷体"/>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微软雅黑" w:hAnsi="微软雅黑" w:eastAsia="微软雅黑" w:cs="微软雅黑"/>
      <w:sz w:val="24"/>
      <w:szCs w:val="24"/>
      <w:lang w:val="en-US" w:eastAsia="en-US" w:bidi="ar-SA"/>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font41"/>
    <w:basedOn w:val="6"/>
    <w:qFormat/>
    <w:uiPriority w:val="0"/>
    <w:rPr>
      <w:rFonts w:hint="default" w:ascii="Times New Roman" w:hAnsi="Times New Roman" w:cs="Times New Roman"/>
      <w:b/>
      <w:bCs/>
      <w:color w:val="000000"/>
      <w:sz w:val="32"/>
      <w:szCs w:val="32"/>
      <w:u w:val="none"/>
    </w:rPr>
  </w:style>
  <w:style w:type="character" w:customStyle="1" w:styleId="9">
    <w:name w:val="font11"/>
    <w:basedOn w:val="6"/>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295</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2022-12-28T15:35:00Z</dcterms:created>
  <dc:creator>liu shaohua</dc:creator>
  <cp:lastModifiedBy>黄和净</cp:lastModifiedBy>
  <cp:lastPrinted>2023-11-01T07:23:00Z</cp:lastPrinted>
  <dcterms:modified xsi:type="dcterms:W3CDTF">2023-11-02T07:58:52Z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2023-10-12T14:32:09Z</vt:filetime>
  </property>
  <property fmtid="{D5CDD505-2E9C-101B-9397-08002B2CF9AE}" pid="4" name="KSOProductBuildVer">
    <vt:lpwstr>2052-12.1.0.15712</vt:lpwstr>
  </property>
  <property fmtid="{D5CDD505-2E9C-101B-9397-08002B2CF9AE}" pid="5" name="ICV">
    <vt:lpwstr>77D196847FF047FE9F50DAF9CFE9A579_12</vt:lpwstr>
  </property>
</Properties>
</file>